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"/>
        <w:gridCol w:w="3827"/>
        <w:gridCol w:w="7939"/>
        <w:gridCol w:w="850"/>
        <w:gridCol w:w="2127"/>
      </w:tblGrid>
      <w:tr w:rsidR="00774FFD" w:rsidRPr="00257EF2" w:rsidTr="00C13B98">
        <w:trPr>
          <w:gridAfter w:val="1"/>
          <w:wAfter w:w="2127" w:type="dxa"/>
          <w:trHeight w:val="300"/>
        </w:trPr>
        <w:tc>
          <w:tcPr>
            <w:tcW w:w="1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712CB6" w:rsidRDefault="00774FFD" w:rsidP="003C0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ПАСПОРТ УСЛУГИ (ПРОЦЕССА) </w:t>
            </w:r>
            <w:r w:rsidR="003C088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ООО «Агентство Интеллект-Сервис»</w:t>
            </w:r>
          </w:p>
        </w:tc>
      </w:tr>
      <w:tr w:rsidR="00774FFD" w:rsidRPr="00257EF2" w:rsidTr="00C13B98">
        <w:trPr>
          <w:gridAfter w:val="1"/>
          <w:wAfter w:w="2127" w:type="dxa"/>
          <w:trHeight w:val="375"/>
        </w:trPr>
        <w:tc>
          <w:tcPr>
            <w:tcW w:w="1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487514" w:rsidP="003C0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</w:t>
            </w:r>
            <w:r w:rsidR="00525341" w:rsidRPr="00525341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ехнологическое присоединение к электрическим сетям </w:t>
            </w:r>
            <w:r w:rsidR="0049366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ООО «Агентство Ин</w:t>
            </w:r>
            <w:r w:rsidR="003C088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теллект-Сервис»</w:t>
            </w:r>
          </w:p>
        </w:tc>
      </w:tr>
      <w:tr w:rsidR="00774FFD" w:rsidRPr="00257EF2" w:rsidTr="00C13B98">
        <w:trPr>
          <w:gridAfter w:val="3"/>
          <w:wAfter w:w="10916" w:type="dxa"/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257EF2" w:rsidRDefault="00774FFD" w:rsidP="00233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Круг заявителей: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>физические лица, юридические лица и индивидуальные предприниматели.</w:t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Размер платы за предоставление услуги(процесса) и основание ее взимания: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</w:t>
            </w:r>
            <w:proofErr w:type="gramStart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основании  решений</w:t>
            </w:r>
            <w:proofErr w:type="gramEnd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РЭК Тюм</w:t>
            </w:r>
            <w:r w:rsidRPr="00862CA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енской области в соответствии с 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правилами технологического присоединения</w:t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257EF2" w:rsidRDefault="00774FFD" w:rsidP="00233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Условия оказания услуг</w:t>
            </w:r>
            <w:r w:rsidRPr="00862CA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</w:t>
            </w: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(процесса):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направление в сетевую организацию</w:t>
            </w:r>
            <w:r w:rsidR="00712C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заявки лицом, намеревающимся</w:t>
            </w:r>
            <w:r w:rsidR="0023357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осуществить технологическое присоединение принадлежащих ему энергопринимающих устройств.</w:t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233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 оказания услуги(процесса</w:t>
            </w:r>
            <w:proofErr w:type="gramStart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):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>технологическое</w:t>
            </w:r>
            <w:proofErr w:type="gramEnd"/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присоединение к электрическим сетям</w:t>
            </w:r>
            <w:r w:rsidR="00DE358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="00DE358F" w:rsidRPr="00DE358F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</w:p>
        </w:tc>
      </w:tr>
      <w:tr w:rsidR="00774FFD" w:rsidRPr="00257EF2" w:rsidTr="00C13B98">
        <w:trPr>
          <w:trHeight w:val="300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3C0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Общий срок оказания услуги(процесса</w:t>
            </w:r>
            <w:proofErr w:type="gramStart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):</w:t>
            </w:r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зависимости от параметров </w:t>
            </w:r>
            <w:r w:rsidR="00712CB6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технологического присоединения </w:t>
            </w:r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>и заявки на технологическое</w:t>
            </w:r>
            <w:r w:rsidR="00712CB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присоединение в соответствии с</w:t>
            </w:r>
            <w:r w:rsidR="00525341" w:rsidRPr="0052534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Правилами технологического присоединения.</w:t>
            </w:r>
            <w:r w:rsidR="00712CB6"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</w:p>
        </w:tc>
      </w:tr>
      <w:tr w:rsidR="00774FFD" w:rsidRPr="00257EF2" w:rsidTr="00C13B98">
        <w:trPr>
          <w:gridAfter w:val="2"/>
          <w:wAfter w:w="2977" w:type="dxa"/>
          <w:trHeight w:val="300"/>
        </w:trPr>
        <w:tc>
          <w:tcPr>
            <w:tcW w:w="1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8F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Состав, последовательность и сроки оказания услуги (процесса):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601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678"/>
        <w:gridCol w:w="3118"/>
        <w:gridCol w:w="3402"/>
        <w:gridCol w:w="1842"/>
      </w:tblGrid>
      <w:tr w:rsidR="002F2D06" w:rsidRPr="00774FFD" w:rsidTr="00C13B98">
        <w:trPr>
          <w:trHeight w:val="600"/>
        </w:trPr>
        <w:tc>
          <w:tcPr>
            <w:tcW w:w="567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4678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3118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3402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842" w:type="dxa"/>
            <w:hideMark/>
          </w:tcPr>
          <w:p w:rsidR="00774FFD" w:rsidRPr="00774FFD" w:rsidRDefault="00774FFD" w:rsidP="002F2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Ссылка на правовой нормативный акт</w:t>
            </w:r>
          </w:p>
        </w:tc>
      </w:tr>
      <w:tr w:rsidR="002F2D06" w:rsidRPr="00774FFD" w:rsidTr="00C13B98">
        <w:trPr>
          <w:trHeight w:val="1225"/>
        </w:trPr>
        <w:tc>
          <w:tcPr>
            <w:tcW w:w="567" w:type="dxa"/>
            <w:hideMark/>
          </w:tcPr>
          <w:p w:rsidR="00774FFD" w:rsidRPr="00774FFD" w:rsidRDefault="00774FFD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74FFD" w:rsidRPr="00774FFD" w:rsidRDefault="00774FFD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7A5CF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одача</w:t>
            </w:r>
            <w:r w:rsidR="003C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заявки на технологическое присоединение с приложением необходимых документов.</w:t>
            </w:r>
          </w:p>
        </w:tc>
        <w:tc>
          <w:tcPr>
            <w:tcW w:w="4678" w:type="dxa"/>
            <w:hideMark/>
          </w:tcPr>
          <w:p w:rsidR="00774FFD" w:rsidRPr="00774FFD" w:rsidRDefault="004E726B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присоединение.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заявке 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прилагаются</w:t>
            </w:r>
            <w:r w:rsidR="00CB601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 в соответствии с Правилами технологического присоединения</w:t>
            </w:r>
          </w:p>
        </w:tc>
        <w:tc>
          <w:tcPr>
            <w:tcW w:w="3118" w:type="dxa"/>
            <w:hideMark/>
          </w:tcPr>
          <w:p w:rsidR="00525341" w:rsidRPr="0023357A" w:rsidRDefault="0052534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лично или</w:t>
            </w:r>
            <w:r w:rsidR="003C088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через уполномоченного представителя или в 2 экземплярах письмом с описью вложения. </w:t>
            </w:r>
          </w:p>
          <w:p w:rsidR="00774FFD" w:rsidRPr="00774FFD" w:rsidRDefault="0052534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Посредством официального сайта сетевой организации.</w:t>
            </w:r>
          </w:p>
        </w:tc>
        <w:tc>
          <w:tcPr>
            <w:tcW w:w="3402" w:type="dxa"/>
            <w:hideMark/>
          </w:tcPr>
          <w:p w:rsidR="00774FFD" w:rsidRPr="00774FFD" w:rsidRDefault="00774FFD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CB601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обращения</w:t>
            </w:r>
          </w:p>
        </w:tc>
        <w:tc>
          <w:tcPr>
            <w:tcW w:w="1842" w:type="dxa"/>
          </w:tcPr>
          <w:p w:rsidR="00774FFD" w:rsidRPr="00774FFD" w:rsidRDefault="00774FFD" w:rsidP="00C13B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CF1" w:rsidRPr="00774FFD" w:rsidTr="00C13B98">
        <w:trPr>
          <w:trHeight w:val="818"/>
        </w:trPr>
        <w:tc>
          <w:tcPr>
            <w:tcW w:w="567" w:type="dxa"/>
          </w:tcPr>
          <w:p w:rsidR="007A5CF1" w:rsidRPr="0023357A" w:rsidRDefault="00CB601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7A5CF1" w:rsidRPr="0023357A" w:rsidRDefault="0052534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Рассмотрение заявки, проверка прилагаемых документов.</w:t>
            </w:r>
          </w:p>
        </w:tc>
        <w:tc>
          <w:tcPr>
            <w:tcW w:w="4678" w:type="dxa"/>
          </w:tcPr>
          <w:p w:rsidR="007A5CF1" w:rsidRPr="0023357A" w:rsidRDefault="00CB601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заявки на технологическое присоединение, а так же прилагаемых документов.</w:t>
            </w:r>
          </w:p>
        </w:tc>
        <w:tc>
          <w:tcPr>
            <w:tcW w:w="3118" w:type="dxa"/>
          </w:tcPr>
          <w:p w:rsidR="007A5CF1" w:rsidRPr="0023357A" w:rsidRDefault="00CB601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Письменное уведомление потребителя в случае отсутствии 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/ недостоверности </w:t>
            </w: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предусмотренных законодательством РФ сведений или документов.</w:t>
            </w:r>
          </w:p>
        </w:tc>
        <w:tc>
          <w:tcPr>
            <w:tcW w:w="3402" w:type="dxa"/>
          </w:tcPr>
          <w:p w:rsidR="007A5CF1" w:rsidRPr="0023357A" w:rsidRDefault="00CB6011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6 рабочих д</w:t>
            </w:r>
            <w:r w:rsidR="00525341"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ней с даты получения заявки</w:t>
            </w:r>
            <w:r w:rsidRPr="002335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</w:tcPr>
          <w:p w:rsidR="007A5CF1" w:rsidRPr="00712CB6" w:rsidRDefault="00E85F25" w:rsidP="00C13B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п.21 </w:t>
            </w:r>
            <w:r w:rsidR="00CB6011" w:rsidRPr="00233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Правил технологического присо</w:t>
            </w:r>
            <w:r w:rsidR="00712C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единения к электрическим сетям.</w:t>
            </w:r>
          </w:p>
        </w:tc>
      </w:tr>
      <w:tr w:rsidR="0023357A" w:rsidRPr="00774FFD" w:rsidTr="00C13B98">
        <w:trPr>
          <w:trHeight w:val="1558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Разработка технических условий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Технические условия предоставляются заявителю совместно с офертой договора технологического присоединения (Приложение №1 договора) 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сроки подготовки договора технологического присоединения или в течение 30 дней с даты получения недостающих сведений.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п.п. 25-26 Правил технологического присоединения к электрическим сетям</w:t>
            </w:r>
          </w:p>
        </w:tc>
      </w:tr>
      <w:tr w:rsidR="0023357A" w:rsidRPr="00774FFD" w:rsidTr="00C13B98">
        <w:trPr>
          <w:trHeight w:val="275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Подготовка и направление договора технологического присоединения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заказным письмом в 2-х экземплярах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течение 15 дней для заявителей  в целях технологического присоединения по одному источнику электроснабжения энергопринимающих устройств, максимальная мощность</w:t>
            </w:r>
            <w:r w:rsidR="0048751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которых составляет до 150 кВт. 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течение 30 дней для иных заявителей за исключением технологического присоединения по индивидуальному проекту.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87514">
              <w:rPr>
                <w:rFonts w:ascii="Arial" w:hAnsi="Arial" w:cs="Arial"/>
                <w:color w:val="000000"/>
                <w:sz w:val="18"/>
                <w:szCs w:val="18"/>
              </w:rPr>
              <w:t>Указанные сроки могут быть изменены в соответствии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 xml:space="preserve"> с   Правилами </w:t>
            </w:r>
            <w:r w:rsidR="00487514"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технологического присоединения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п.п. 15,16 Правил технологического присоединения к электрическим сетям</w:t>
            </w:r>
          </w:p>
        </w:tc>
      </w:tr>
      <w:tr w:rsidR="0023357A" w:rsidRPr="00774FFD" w:rsidTr="00C13B98">
        <w:trPr>
          <w:trHeight w:val="2111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Подписание заявителем договора технологического присоединения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Заявитель подписывает оба экземпляра проекта договора.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br/>
              <w:t>Заявитель направляет мотивированный отказ от подписания проекта договора с предложением об изменении представленного проекта договора</w:t>
            </w: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br/>
              <w:t>Договор считается заключенным с даты поступления подписанного заявителем экземпляра договора технологического присоединения в сетевую организацию.</w:t>
            </w:r>
          </w:p>
        </w:tc>
        <w:tc>
          <w:tcPr>
            <w:tcW w:w="3118" w:type="dxa"/>
            <w:hideMark/>
          </w:tcPr>
          <w:p w:rsidR="0023357A" w:rsidRPr="0023357A" w:rsidRDefault="00712CB6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Заявитель н</w:t>
            </w:r>
            <w:r w:rsidR="0023357A" w:rsidRPr="0023357A">
              <w:rPr>
                <w:rFonts w:ascii="Arial" w:hAnsi="Arial" w:cs="Arial"/>
                <w:color w:val="000000"/>
                <w:sz w:val="18"/>
                <w:szCs w:val="18"/>
              </w:rPr>
              <w:t>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="0023357A" w:rsidRPr="0023357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Либо заявитель н</w:t>
            </w:r>
            <w:r w:rsidR="0023357A" w:rsidRPr="0023357A">
              <w:rPr>
                <w:rFonts w:ascii="Arial" w:hAnsi="Arial" w:cs="Arial"/>
                <w:color w:val="000000"/>
                <w:sz w:val="18"/>
                <w:szCs w:val="18"/>
              </w:rPr>
              <w:t>аправляет мотивированный отказ в сетевую организацию заказным письмом с уведомлением о вручении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течение 30 дней с даты получения подписанного Сетевой организацией договора ТП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п. 15 Правил технологического присоединения к электрическим сетям</w:t>
            </w:r>
          </w:p>
        </w:tc>
      </w:tr>
      <w:tr w:rsidR="0023357A" w:rsidRPr="00774FFD" w:rsidTr="00C13B98">
        <w:trPr>
          <w:trHeight w:val="1350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Оплата осуществляется на расчетный счет сетевой организации.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Любым, удобным для заявителя способом</w:t>
            </w:r>
          </w:p>
        </w:tc>
        <w:tc>
          <w:tcPr>
            <w:tcW w:w="3402" w:type="dxa"/>
            <w:hideMark/>
          </w:tcPr>
          <w:p w:rsidR="0023357A" w:rsidRPr="0023357A" w:rsidRDefault="00712CB6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Производит</w:t>
            </w:r>
            <w:r w:rsidR="0023357A" w:rsidRPr="0023357A">
              <w:rPr>
                <w:rFonts w:ascii="Arial" w:hAnsi="Arial" w:cs="Arial"/>
                <w:color w:val="000000"/>
                <w:sz w:val="18"/>
                <w:szCs w:val="18"/>
              </w:rPr>
              <w:t>ся в соответствии с действующим законодательством и условиями договора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п.п. 16(2),16(4), 17 Правил технологического присоединения к электрическим сетям</w:t>
            </w:r>
          </w:p>
        </w:tc>
      </w:tr>
      <w:tr w:rsidR="0023357A" w:rsidRPr="00774FFD" w:rsidTr="00C13B98">
        <w:trPr>
          <w:trHeight w:val="1412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мероприятий по технологическому присоединению, указанных в технических условиях.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3357A" w:rsidRPr="00774FFD" w:rsidTr="00C13B98">
        <w:trPr>
          <w:trHeight w:val="568"/>
        </w:trPr>
        <w:tc>
          <w:tcPr>
            <w:tcW w:w="567" w:type="dxa"/>
            <w:hideMark/>
          </w:tcPr>
          <w:p w:rsidR="0023357A" w:rsidRPr="0023357A" w:rsidRDefault="004E726B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мероприятий по технологическому присоединению, указанных в технических условиях.</w:t>
            </w:r>
          </w:p>
        </w:tc>
        <w:tc>
          <w:tcPr>
            <w:tcW w:w="467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3118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57A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842" w:type="dxa"/>
            <w:hideMark/>
          </w:tcPr>
          <w:p w:rsidR="0023357A" w:rsidRPr="0023357A" w:rsidRDefault="0023357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35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13B98" w:rsidRPr="00774FFD" w:rsidTr="00C13B98">
        <w:trPr>
          <w:trHeight w:val="2968"/>
        </w:trPr>
        <w:tc>
          <w:tcPr>
            <w:tcW w:w="567" w:type="dxa"/>
            <w:vMerge w:val="restart"/>
            <w:hideMark/>
          </w:tcPr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hideMark/>
          </w:tcPr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выполнения технических условий.</w:t>
            </w:r>
          </w:p>
        </w:tc>
        <w:tc>
          <w:tcPr>
            <w:tcW w:w="4678" w:type="dxa"/>
            <w:vMerge w:val="restart"/>
            <w:hideMark/>
          </w:tcPr>
          <w:p w:rsidR="00C13B98" w:rsidRPr="00774FFD" w:rsidRDefault="00C13B98" w:rsidP="00C13B98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Осуществляется на основании уведомления заявителем сетевой организации о выполнении технических условий с приложением </w:t>
            </w: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документов, предусмотренных Правилами технологического присоединения к электрическим сетям.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118" w:type="dxa"/>
            <w:hideMark/>
          </w:tcPr>
          <w:p w:rsidR="00C13B98" w:rsidRPr="00774FFD" w:rsidRDefault="00C13B98" w:rsidP="00C13B98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ебованиям технических условий;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сетевой организацией присоединяемых электроустаново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заявителя.</w:t>
            </w:r>
          </w:p>
        </w:tc>
        <w:tc>
          <w:tcPr>
            <w:tcW w:w="3402" w:type="dxa"/>
            <w:hideMark/>
          </w:tcPr>
          <w:p w:rsidR="00C13B98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днейсо дня получения сетевой организацией уведомления от заявителя о выполнении им технических условий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842" w:type="dxa"/>
            <w:vMerge w:val="restart"/>
            <w:hideMark/>
          </w:tcPr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п.п. 40(3),81-102 Правил технологического присоединения к электрическим сетям.</w:t>
            </w:r>
          </w:p>
        </w:tc>
      </w:tr>
      <w:tr w:rsidR="00C13B98" w:rsidRPr="00774FFD" w:rsidTr="00C13B98">
        <w:trPr>
          <w:trHeight w:val="3252"/>
        </w:trPr>
        <w:tc>
          <w:tcPr>
            <w:tcW w:w="567" w:type="dxa"/>
            <w:vMerge/>
          </w:tcPr>
          <w:p w:rsidR="00C13B98" w:rsidRDefault="00C13B98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13B98" w:rsidRPr="0023357A" w:rsidRDefault="00C13B98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C13B98" w:rsidRPr="0023357A" w:rsidRDefault="00C13B98" w:rsidP="00C13B9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C13B98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 осмотра (обследования) электроустановки и Акта о выполнении технических условий.</w:t>
            </w:r>
          </w:p>
          <w:p w:rsidR="00C13B98" w:rsidRPr="00774FFD" w:rsidRDefault="00C13B98" w:rsidP="00C13B9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1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402" w:type="dxa"/>
          </w:tcPr>
          <w:p w:rsidR="00C13B98" w:rsidRPr="00774FFD" w:rsidRDefault="00C13B98" w:rsidP="00C13B98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либо уведомления об устранении замечаний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 их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наличии)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ивно-диспетчерского управления.</w:t>
            </w:r>
          </w:p>
        </w:tc>
        <w:tc>
          <w:tcPr>
            <w:tcW w:w="1842" w:type="dxa"/>
            <w:vMerge/>
          </w:tcPr>
          <w:p w:rsidR="00C13B98" w:rsidRPr="0023357A" w:rsidRDefault="00C13B98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498A" w:rsidRPr="00774FFD" w:rsidTr="00A12701">
        <w:trPr>
          <w:trHeight w:val="3105"/>
        </w:trPr>
        <w:tc>
          <w:tcPr>
            <w:tcW w:w="567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Выдача документов по окончании осуществления технологического присоединения.</w:t>
            </w:r>
          </w:p>
        </w:tc>
        <w:tc>
          <w:tcPr>
            <w:tcW w:w="4678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Выдача актов об осуществлении технологического </w:t>
            </w:r>
            <w:proofErr w:type="gramStart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присоединения: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акта об осуществлении технологического присоединения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разграничения границ балансовой принадлежности сторон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разграничения эксплуатационной ответственности сторон</w:t>
            </w: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br/>
              <w:t>-акта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</w:t>
            </w:r>
          </w:p>
        </w:tc>
        <w:tc>
          <w:tcPr>
            <w:tcW w:w="3118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F6A">
              <w:rPr>
                <w:rFonts w:ascii="Arial" w:hAnsi="Arial" w:cs="Arial"/>
                <w:color w:val="000000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  <w:p w:rsidR="003C498A" w:rsidRPr="00047F6A" w:rsidRDefault="003C498A" w:rsidP="00D762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:rsidR="003C498A" w:rsidRDefault="003C498A" w:rsidP="00C13B9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360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течение 10 дней со дня завершения проверки выполнения мероприятий заявителем </w:t>
            </w:r>
          </w:p>
          <w:p w:rsidR="003C498A" w:rsidRPr="00047F6A" w:rsidRDefault="003C498A" w:rsidP="00A12701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3C498A" w:rsidRPr="00047F6A" w:rsidRDefault="003C498A" w:rsidP="00C13B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п.п.</w:t>
            </w: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90 </w:t>
            </w:r>
            <w:r w:rsidRPr="00047F6A">
              <w:rPr>
                <w:rFonts w:ascii="Arial" w:hAnsi="Arial" w:cs="Arial"/>
                <w:color w:val="000000"/>
                <w:sz w:val="16"/>
                <w:szCs w:val="16"/>
              </w:rPr>
              <w:t>Правил технологического присоединения к электрическим сетям</w:t>
            </w:r>
          </w:p>
        </w:tc>
      </w:tr>
    </w:tbl>
    <w:p w:rsidR="00C13B98" w:rsidRDefault="00C13B98" w:rsidP="00C13B98">
      <w:pPr>
        <w:spacing w:after="0" w:line="180" w:lineRule="exact"/>
        <w:ind w:firstLine="357"/>
      </w:pPr>
    </w:p>
    <w:p w:rsidR="00712CB6" w:rsidRDefault="00712CB6" w:rsidP="00712CB6">
      <w:pPr>
        <w:spacing w:after="0" w:line="180" w:lineRule="exact"/>
        <w:ind w:left="357"/>
      </w:pPr>
    </w:p>
    <w:p w:rsidR="00712CB6" w:rsidRDefault="00712CB6" w:rsidP="00712CB6">
      <w:pPr>
        <w:spacing w:after="0" w:line="180" w:lineRule="exact"/>
        <w:ind w:left="357"/>
      </w:pPr>
      <w:r>
        <w:t>* - "Правила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 к электрическим сетям",  Утверждены Постановлением Правительства Российской Федерации от 27 декабря 2004 г. N 861</w:t>
      </w:r>
    </w:p>
    <w:p w:rsidR="003C088B" w:rsidRDefault="003C088B" w:rsidP="003C088B">
      <w:pPr>
        <w:spacing w:after="0" w:line="180" w:lineRule="exact"/>
        <w:ind w:left="357"/>
      </w:pPr>
    </w:p>
    <w:p w:rsidR="00EC5A21" w:rsidRDefault="00EC5A21" w:rsidP="00D2479E">
      <w:pPr>
        <w:spacing w:after="0" w:line="180" w:lineRule="exact"/>
        <w:ind w:left="357"/>
        <w:rPr>
          <w:rFonts w:ascii="Calibri" w:hAnsi="Calibri"/>
        </w:rPr>
      </w:pPr>
      <w:r>
        <w:rPr>
          <w:rFonts w:ascii="Calibri" w:hAnsi="Calibri"/>
        </w:rPr>
        <w:t xml:space="preserve">Контактная информация для направления обращений: </w:t>
      </w:r>
    </w:p>
    <w:p w:rsidR="00EC5A21" w:rsidRDefault="00EC5A21" w:rsidP="00D2479E">
      <w:pPr>
        <w:spacing w:after="0" w:line="18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>ООО «Агентство Интеллект-Сервис», г. Тюмень, ул. Новгородская, 10, стр. 76</w:t>
      </w:r>
    </w:p>
    <w:p w:rsidR="00EC5A21" w:rsidRDefault="00EC5A21" w:rsidP="00D2479E">
      <w:pPr>
        <w:spacing w:after="0" w:line="20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>Центр обслуживания клиентов ООО «Агентство Интеллект-Сервис»» +7 (3452) 56-86-58</w:t>
      </w:r>
    </w:p>
    <w:p w:rsidR="00EC5A21" w:rsidRDefault="00EC5A21" w:rsidP="00D2479E">
      <w:pPr>
        <w:spacing w:after="0" w:line="18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с использованием сервиса «Обратной связи» официального сайта ООО «Агентство Интеллект-Сервис» </w:t>
      </w:r>
      <w:hyperlink r:id="rId5" w:history="1">
        <w:r>
          <w:rPr>
            <w:rStyle w:val="a5"/>
            <w:rFonts w:ascii="Calibri" w:hAnsi="Calibri"/>
            <w:b/>
            <w:lang w:val="en-US"/>
          </w:rPr>
          <w:t>www</w:t>
        </w:r>
        <w:r>
          <w:rPr>
            <w:rStyle w:val="a5"/>
            <w:rFonts w:ascii="Calibri" w:hAnsi="Calibri"/>
            <w:b/>
          </w:rPr>
          <w:t>.</w:t>
        </w:r>
        <w:proofErr w:type="spellStart"/>
        <w:r>
          <w:rPr>
            <w:rStyle w:val="a5"/>
            <w:rFonts w:ascii="Calibri" w:hAnsi="Calibri"/>
            <w:b/>
            <w:lang w:val="en-US"/>
          </w:rPr>
          <w:t>aistmn</w:t>
        </w:r>
        <w:proofErr w:type="spellEnd"/>
        <w:r>
          <w:rPr>
            <w:rStyle w:val="a5"/>
            <w:rFonts w:ascii="Calibri" w:hAnsi="Calibri"/>
            <w:b/>
          </w:rPr>
          <w:t>.</w:t>
        </w:r>
        <w:proofErr w:type="spellStart"/>
        <w:r>
          <w:rPr>
            <w:rStyle w:val="a5"/>
            <w:rFonts w:ascii="Calibri" w:hAnsi="Calibri"/>
            <w:b/>
            <w:lang w:val="en-US"/>
          </w:rPr>
          <w:t>ru</w:t>
        </w:r>
        <w:proofErr w:type="spellEnd"/>
      </w:hyperlink>
    </w:p>
    <w:p w:rsidR="00EC5A21" w:rsidRDefault="00EC5A21" w:rsidP="00D2479E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</w:p>
    <w:p w:rsidR="00EC5A21" w:rsidRDefault="00EC5A21" w:rsidP="00D2479E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</w:p>
    <w:p w:rsidR="00EC5A21" w:rsidRDefault="00EC5A21" w:rsidP="00D2479E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EC5A21" w:rsidRDefault="00EC5A21" w:rsidP="00D2479E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Контактный телефон: +7 (3452) </w:t>
      </w:r>
      <w:r w:rsidR="00D2479E">
        <w:rPr>
          <w:rFonts w:ascii="Calibri" w:hAnsi="Calibri"/>
          <w:i/>
          <w:sz w:val="16"/>
          <w:szCs w:val="16"/>
        </w:rPr>
        <w:t>56-86-58</w:t>
      </w:r>
    </w:p>
    <w:p w:rsidR="00EC5A21" w:rsidRDefault="00EC5A21" w:rsidP="00D2479E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EC5A21" w:rsidRDefault="00EC5A21" w:rsidP="00D2479E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</w:t>
      </w:r>
      <w:proofErr w:type="spellStart"/>
      <w:r>
        <w:rPr>
          <w:rFonts w:ascii="Calibri" w:hAnsi="Calibri"/>
          <w:i/>
          <w:sz w:val="16"/>
          <w:szCs w:val="16"/>
        </w:rPr>
        <w:t>г.Тюмень</w:t>
      </w:r>
      <w:proofErr w:type="spellEnd"/>
      <w:proofErr w:type="gramStart"/>
      <w:r>
        <w:rPr>
          <w:rFonts w:ascii="Calibri" w:hAnsi="Calibri"/>
          <w:i/>
          <w:sz w:val="16"/>
          <w:szCs w:val="16"/>
        </w:rPr>
        <w:t>,  ул.</w:t>
      </w:r>
      <w:proofErr w:type="gramEnd"/>
      <w:r>
        <w:rPr>
          <w:rFonts w:ascii="Calibri" w:hAnsi="Calibri"/>
          <w:i/>
          <w:sz w:val="16"/>
          <w:szCs w:val="16"/>
        </w:rPr>
        <w:t xml:space="preserve"> Холодильная, д. 58 "А", +7 (3452) 503-155           </w:t>
      </w:r>
    </w:p>
    <w:p w:rsidR="00EC5A21" w:rsidRDefault="00EC5A21" w:rsidP="00D2479E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</w:t>
      </w:r>
      <w:proofErr w:type="gramStart"/>
      <w:r>
        <w:rPr>
          <w:rFonts w:ascii="Calibri" w:hAnsi="Calibri"/>
          <w:i/>
          <w:sz w:val="16"/>
          <w:szCs w:val="16"/>
        </w:rPr>
        <w:t>области,  Ханты</w:t>
      </w:r>
      <w:proofErr w:type="gramEnd"/>
      <w:r>
        <w:rPr>
          <w:rFonts w:ascii="Calibri" w:hAnsi="Calibri"/>
          <w:i/>
          <w:sz w:val="16"/>
          <w:szCs w:val="16"/>
        </w:rPr>
        <w:t xml:space="preserve">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</w:t>
      </w:r>
    </w:p>
    <w:p w:rsidR="00EC5A21" w:rsidRDefault="00EC5A21" w:rsidP="00D2479E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(РЭК ТО, ХМАО и ЯНАО)</w:t>
      </w:r>
    </w:p>
    <w:p w:rsidR="00EC5A21" w:rsidRDefault="00EC5A21" w:rsidP="00D2479E">
      <w:pPr>
        <w:spacing w:after="0" w:line="180" w:lineRule="exact"/>
        <w:ind w:firstLine="357"/>
        <w:rPr>
          <w:rFonts w:ascii="Times New Roman" w:hAnsi="Times New Roman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Адрес: 625000, г. Тюмень, ул. Республики, д.24, +7 (3452) 42-66-77</w:t>
      </w:r>
      <w:r>
        <w:rPr>
          <w:i/>
          <w:sz w:val="16"/>
          <w:szCs w:val="16"/>
        </w:rPr>
        <w:t xml:space="preserve"> </w:t>
      </w:r>
    </w:p>
    <w:p w:rsidR="00EC5A21" w:rsidRDefault="00EC5A21" w:rsidP="00EC5A21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3C088B" w:rsidRDefault="003C088B" w:rsidP="003C088B">
      <w:pPr>
        <w:spacing w:after="0" w:line="180" w:lineRule="exact"/>
        <w:ind w:firstLine="357"/>
        <w:rPr>
          <w:i/>
          <w:sz w:val="16"/>
          <w:szCs w:val="16"/>
        </w:rPr>
      </w:pPr>
      <w:bookmarkStart w:id="0" w:name="_GoBack"/>
      <w:bookmarkEnd w:id="0"/>
    </w:p>
    <w:p w:rsidR="003C088B" w:rsidRDefault="003C088B" w:rsidP="003C088B">
      <w:pPr>
        <w:spacing w:after="0" w:line="180" w:lineRule="exact"/>
        <w:ind w:left="357"/>
        <w:rPr>
          <w:i/>
          <w:sz w:val="16"/>
          <w:szCs w:val="16"/>
        </w:rPr>
      </w:pPr>
    </w:p>
    <w:p w:rsidR="00564F76" w:rsidRPr="006411EE" w:rsidRDefault="00564F76" w:rsidP="003C088B">
      <w:pPr>
        <w:spacing w:after="0" w:line="180" w:lineRule="exact"/>
        <w:ind w:left="357"/>
        <w:rPr>
          <w:i/>
          <w:sz w:val="16"/>
          <w:szCs w:val="16"/>
        </w:rPr>
      </w:pPr>
    </w:p>
    <w:sectPr w:rsidR="00564F76" w:rsidRPr="006411EE" w:rsidSect="00F33610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7C7"/>
    <w:multiLevelType w:val="hybridMultilevel"/>
    <w:tmpl w:val="C07280DC"/>
    <w:lvl w:ilvl="0" w:tplc="E7B49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4E50"/>
    <w:multiLevelType w:val="hybridMultilevel"/>
    <w:tmpl w:val="90DCD170"/>
    <w:lvl w:ilvl="0" w:tplc="FB163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FD"/>
    <w:rsid w:val="000001F1"/>
    <w:rsid w:val="000004A4"/>
    <w:rsid w:val="000048E3"/>
    <w:rsid w:val="00007D2D"/>
    <w:rsid w:val="000103CE"/>
    <w:rsid w:val="000361E9"/>
    <w:rsid w:val="00051977"/>
    <w:rsid w:val="00052CB0"/>
    <w:rsid w:val="00053C6E"/>
    <w:rsid w:val="00054357"/>
    <w:rsid w:val="00054E45"/>
    <w:rsid w:val="00062046"/>
    <w:rsid w:val="000659B2"/>
    <w:rsid w:val="00070629"/>
    <w:rsid w:val="00074E50"/>
    <w:rsid w:val="000B533A"/>
    <w:rsid w:val="000D726F"/>
    <w:rsid w:val="000E2018"/>
    <w:rsid w:val="00105A8C"/>
    <w:rsid w:val="00115F7E"/>
    <w:rsid w:val="00116B5D"/>
    <w:rsid w:val="00116C64"/>
    <w:rsid w:val="00116E0F"/>
    <w:rsid w:val="001176F4"/>
    <w:rsid w:val="00123AA9"/>
    <w:rsid w:val="00195C63"/>
    <w:rsid w:val="001C797D"/>
    <w:rsid w:val="001D73AC"/>
    <w:rsid w:val="00206FB7"/>
    <w:rsid w:val="00211EF2"/>
    <w:rsid w:val="00221CC9"/>
    <w:rsid w:val="00221EC4"/>
    <w:rsid w:val="002276E8"/>
    <w:rsid w:val="0023357A"/>
    <w:rsid w:val="0025067B"/>
    <w:rsid w:val="00254E1A"/>
    <w:rsid w:val="00283677"/>
    <w:rsid w:val="00292432"/>
    <w:rsid w:val="002B30D8"/>
    <w:rsid w:val="002C0EF7"/>
    <w:rsid w:val="002C6215"/>
    <w:rsid w:val="002D49AC"/>
    <w:rsid w:val="002F2D06"/>
    <w:rsid w:val="002F37AC"/>
    <w:rsid w:val="003036CF"/>
    <w:rsid w:val="003200A4"/>
    <w:rsid w:val="003209F4"/>
    <w:rsid w:val="0033075B"/>
    <w:rsid w:val="00336C20"/>
    <w:rsid w:val="00350196"/>
    <w:rsid w:val="00350373"/>
    <w:rsid w:val="0035255D"/>
    <w:rsid w:val="003625BD"/>
    <w:rsid w:val="00383B67"/>
    <w:rsid w:val="0038483B"/>
    <w:rsid w:val="003943F3"/>
    <w:rsid w:val="003C088B"/>
    <w:rsid w:val="003C1148"/>
    <w:rsid w:val="003C2A3B"/>
    <w:rsid w:val="003C498A"/>
    <w:rsid w:val="003C5FB6"/>
    <w:rsid w:val="003E1E71"/>
    <w:rsid w:val="003E4345"/>
    <w:rsid w:val="003E6183"/>
    <w:rsid w:val="003F0ECA"/>
    <w:rsid w:val="004006E1"/>
    <w:rsid w:val="00403DED"/>
    <w:rsid w:val="00406785"/>
    <w:rsid w:val="0043025B"/>
    <w:rsid w:val="00445F91"/>
    <w:rsid w:val="00457BE0"/>
    <w:rsid w:val="00487514"/>
    <w:rsid w:val="00493666"/>
    <w:rsid w:val="0049449B"/>
    <w:rsid w:val="00497938"/>
    <w:rsid w:val="004B117A"/>
    <w:rsid w:val="004C11E5"/>
    <w:rsid w:val="004C7C32"/>
    <w:rsid w:val="004E126E"/>
    <w:rsid w:val="004E726B"/>
    <w:rsid w:val="004F2490"/>
    <w:rsid w:val="004F71B1"/>
    <w:rsid w:val="005232A1"/>
    <w:rsid w:val="00523782"/>
    <w:rsid w:val="00525341"/>
    <w:rsid w:val="00526E3E"/>
    <w:rsid w:val="00527FC0"/>
    <w:rsid w:val="00531EA7"/>
    <w:rsid w:val="005506FB"/>
    <w:rsid w:val="00564F76"/>
    <w:rsid w:val="00574702"/>
    <w:rsid w:val="0058208A"/>
    <w:rsid w:val="00582B06"/>
    <w:rsid w:val="0059296D"/>
    <w:rsid w:val="005D03FB"/>
    <w:rsid w:val="005E0055"/>
    <w:rsid w:val="005E0860"/>
    <w:rsid w:val="005F5837"/>
    <w:rsid w:val="0061404F"/>
    <w:rsid w:val="006407AB"/>
    <w:rsid w:val="006411EE"/>
    <w:rsid w:val="0066639E"/>
    <w:rsid w:val="006671CD"/>
    <w:rsid w:val="00671EE4"/>
    <w:rsid w:val="0067466A"/>
    <w:rsid w:val="0067529C"/>
    <w:rsid w:val="00694BCA"/>
    <w:rsid w:val="006A142C"/>
    <w:rsid w:val="006A48C8"/>
    <w:rsid w:val="006A6186"/>
    <w:rsid w:val="006B13D8"/>
    <w:rsid w:val="006F0E1B"/>
    <w:rsid w:val="006F712C"/>
    <w:rsid w:val="007053EA"/>
    <w:rsid w:val="007078B1"/>
    <w:rsid w:val="00712CB6"/>
    <w:rsid w:val="00722E49"/>
    <w:rsid w:val="00723F68"/>
    <w:rsid w:val="00746F78"/>
    <w:rsid w:val="00752294"/>
    <w:rsid w:val="0075525A"/>
    <w:rsid w:val="0076095A"/>
    <w:rsid w:val="007626AF"/>
    <w:rsid w:val="00774FFD"/>
    <w:rsid w:val="00784C8F"/>
    <w:rsid w:val="0078554B"/>
    <w:rsid w:val="00786A0B"/>
    <w:rsid w:val="00793D3F"/>
    <w:rsid w:val="007A380A"/>
    <w:rsid w:val="007A4280"/>
    <w:rsid w:val="007A5CF1"/>
    <w:rsid w:val="007A65A8"/>
    <w:rsid w:val="007B028B"/>
    <w:rsid w:val="007B753F"/>
    <w:rsid w:val="007C1BDE"/>
    <w:rsid w:val="007C3CFE"/>
    <w:rsid w:val="007D6DF0"/>
    <w:rsid w:val="008101AC"/>
    <w:rsid w:val="00810C35"/>
    <w:rsid w:val="00850CB1"/>
    <w:rsid w:val="00851BAD"/>
    <w:rsid w:val="00854556"/>
    <w:rsid w:val="00867E5C"/>
    <w:rsid w:val="008735A9"/>
    <w:rsid w:val="00880A30"/>
    <w:rsid w:val="00881844"/>
    <w:rsid w:val="00881B72"/>
    <w:rsid w:val="008A5AA4"/>
    <w:rsid w:val="008A7D23"/>
    <w:rsid w:val="008D03A9"/>
    <w:rsid w:val="008D4CF9"/>
    <w:rsid w:val="008D6CA4"/>
    <w:rsid w:val="008D757E"/>
    <w:rsid w:val="008E155F"/>
    <w:rsid w:val="008F45B2"/>
    <w:rsid w:val="00900B39"/>
    <w:rsid w:val="00905BFE"/>
    <w:rsid w:val="0091709D"/>
    <w:rsid w:val="00934462"/>
    <w:rsid w:val="00934DD6"/>
    <w:rsid w:val="00954A9A"/>
    <w:rsid w:val="00957116"/>
    <w:rsid w:val="00957D57"/>
    <w:rsid w:val="009957C0"/>
    <w:rsid w:val="009B596C"/>
    <w:rsid w:val="009C3448"/>
    <w:rsid w:val="009D3CD5"/>
    <w:rsid w:val="00A24B1F"/>
    <w:rsid w:val="00A41E16"/>
    <w:rsid w:val="00A426F0"/>
    <w:rsid w:val="00A42C16"/>
    <w:rsid w:val="00A45C80"/>
    <w:rsid w:val="00A53F3C"/>
    <w:rsid w:val="00A64D42"/>
    <w:rsid w:val="00A66915"/>
    <w:rsid w:val="00A73C34"/>
    <w:rsid w:val="00A87C93"/>
    <w:rsid w:val="00AA4BCF"/>
    <w:rsid w:val="00AB32ED"/>
    <w:rsid w:val="00AD21F4"/>
    <w:rsid w:val="00AF4009"/>
    <w:rsid w:val="00AF7DB7"/>
    <w:rsid w:val="00B0141A"/>
    <w:rsid w:val="00B016F9"/>
    <w:rsid w:val="00B033EE"/>
    <w:rsid w:val="00B153EF"/>
    <w:rsid w:val="00B31EBF"/>
    <w:rsid w:val="00B35EFB"/>
    <w:rsid w:val="00B56F3C"/>
    <w:rsid w:val="00B623FD"/>
    <w:rsid w:val="00B82560"/>
    <w:rsid w:val="00BA7F41"/>
    <w:rsid w:val="00BB7005"/>
    <w:rsid w:val="00BC7A5D"/>
    <w:rsid w:val="00BD6272"/>
    <w:rsid w:val="00C10D6B"/>
    <w:rsid w:val="00C13B98"/>
    <w:rsid w:val="00C1645A"/>
    <w:rsid w:val="00C26A51"/>
    <w:rsid w:val="00C27336"/>
    <w:rsid w:val="00C319A7"/>
    <w:rsid w:val="00C516C4"/>
    <w:rsid w:val="00C709BE"/>
    <w:rsid w:val="00CA6E9F"/>
    <w:rsid w:val="00CB6011"/>
    <w:rsid w:val="00CB7586"/>
    <w:rsid w:val="00CC017E"/>
    <w:rsid w:val="00CD08AB"/>
    <w:rsid w:val="00CF0262"/>
    <w:rsid w:val="00CF1D3C"/>
    <w:rsid w:val="00D066CB"/>
    <w:rsid w:val="00D2479E"/>
    <w:rsid w:val="00D57196"/>
    <w:rsid w:val="00D577E2"/>
    <w:rsid w:val="00D71BF0"/>
    <w:rsid w:val="00D765EE"/>
    <w:rsid w:val="00D87E88"/>
    <w:rsid w:val="00DA3C92"/>
    <w:rsid w:val="00DB7E17"/>
    <w:rsid w:val="00DD1275"/>
    <w:rsid w:val="00DE2E19"/>
    <w:rsid w:val="00DE358F"/>
    <w:rsid w:val="00DE7FE2"/>
    <w:rsid w:val="00E22AC9"/>
    <w:rsid w:val="00E22AF0"/>
    <w:rsid w:val="00E26470"/>
    <w:rsid w:val="00E53111"/>
    <w:rsid w:val="00E535AD"/>
    <w:rsid w:val="00E651D5"/>
    <w:rsid w:val="00E65F14"/>
    <w:rsid w:val="00E85F25"/>
    <w:rsid w:val="00EB515E"/>
    <w:rsid w:val="00EC0FCF"/>
    <w:rsid w:val="00EC1A92"/>
    <w:rsid w:val="00EC5A21"/>
    <w:rsid w:val="00ED2E54"/>
    <w:rsid w:val="00EE3510"/>
    <w:rsid w:val="00EE36B2"/>
    <w:rsid w:val="00EE6B28"/>
    <w:rsid w:val="00EF6DF4"/>
    <w:rsid w:val="00F2415F"/>
    <w:rsid w:val="00F313E3"/>
    <w:rsid w:val="00F33610"/>
    <w:rsid w:val="00FA4573"/>
    <w:rsid w:val="00FD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08D4C-7844-4168-932C-A11F902A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5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stm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Кирнозенко Елена Николаевна</cp:lastModifiedBy>
  <cp:revision>4</cp:revision>
  <dcterms:created xsi:type="dcterms:W3CDTF">2019-02-26T10:04:00Z</dcterms:created>
  <dcterms:modified xsi:type="dcterms:W3CDTF">2019-02-26T11:22:00Z</dcterms:modified>
</cp:coreProperties>
</file>