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E93503">
        <w:t xml:space="preserve"> за 4 квартал 2014г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5"/>
        <w:gridCol w:w="1301"/>
        <w:gridCol w:w="1337"/>
        <w:gridCol w:w="1337"/>
        <w:gridCol w:w="1311"/>
      </w:tblGrid>
      <w:tr w:rsidR="00162205" w:rsidTr="00245F13">
        <w:trPr>
          <w:trHeight w:val="279"/>
        </w:trPr>
        <w:tc>
          <w:tcPr>
            <w:tcW w:w="4285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301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337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337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311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245F13">
        <w:trPr>
          <w:trHeight w:val="279"/>
        </w:trPr>
        <w:tc>
          <w:tcPr>
            <w:tcW w:w="4285" w:type="dxa"/>
            <w:vAlign w:val="center"/>
          </w:tcPr>
          <w:p w:rsidR="00162205" w:rsidRDefault="00367DAC" w:rsidP="00245F13">
            <w:pPr>
              <w:jc w:val="center"/>
            </w:pPr>
            <w:r>
              <w:t>Резервируемая максимальная мощность (кВт)</w:t>
            </w:r>
          </w:p>
        </w:tc>
        <w:tc>
          <w:tcPr>
            <w:tcW w:w="1301" w:type="dxa"/>
            <w:vAlign w:val="center"/>
          </w:tcPr>
          <w:p w:rsidR="00162205" w:rsidRDefault="00245F13" w:rsidP="00245F13">
            <w:pPr>
              <w:jc w:val="center"/>
            </w:pPr>
            <w:r>
              <w:t>11 186,33</w:t>
            </w:r>
          </w:p>
          <w:p w:rsidR="00245F13" w:rsidRDefault="00245F13" w:rsidP="00245F13">
            <w:pPr>
              <w:jc w:val="center"/>
            </w:pPr>
          </w:p>
        </w:tc>
        <w:tc>
          <w:tcPr>
            <w:tcW w:w="1337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337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311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367DAC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2015-02-12T09:45:00Z</dcterms:created>
  <dcterms:modified xsi:type="dcterms:W3CDTF">2015-02-13T06:53:00Z</dcterms:modified>
</cp:coreProperties>
</file>