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D6" w:rsidRPr="002959FA" w:rsidRDefault="002959FA">
      <w:pPr>
        <w:rPr>
          <w:rFonts w:ascii="Times New Roman" w:hAnsi="Times New Roman" w:cs="Times New Roman"/>
          <w:sz w:val="24"/>
          <w:szCs w:val="24"/>
        </w:rPr>
      </w:pPr>
      <w:r w:rsidRPr="002959FA">
        <w:rPr>
          <w:rFonts w:ascii="Times New Roman" w:hAnsi="Times New Roman" w:cs="Times New Roman"/>
          <w:sz w:val="24"/>
          <w:szCs w:val="24"/>
        </w:rPr>
        <w:t>Затраты на оплату потерь в 2014г составили 1 178 581,24 руб.</w:t>
      </w:r>
    </w:p>
    <w:p w:rsidR="002959FA" w:rsidRPr="002959FA" w:rsidRDefault="002959FA">
      <w:pPr>
        <w:rPr>
          <w:rFonts w:ascii="Times New Roman" w:hAnsi="Times New Roman" w:cs="Times New Roman"/>
          <w:sz w:val="24"/>
          <w:szCs w:val="24"/>
        </w:rPr>
      </w:pPr>
      <w:r w:rsidRPr="002959FA">
        <w:rPr>
          <w:rFonts w:ascii="Times New Roman" w:hAnsi="Times New Roman" w:cs="Times New Roman"/>
          <w:sz w:val="24"/>
          <w:szCs w:val="24"/>
        </w:rPr>
        <w:t>Норматив потерь электроэнергии в сетях ООО «АИС» утвержден РЭК Тюменской области, ХМАО, ЯНАО на 2014год в размере 0,59%.</w:t>
      </w:r>
    </w:p>
    <w:p w:rsidR="002959FA" w:rsidRPr="002959FA" w:rsidRDefault="002959FA">
      <w:pPr>
        <w:rPr>
          <w:rFonts w:ascii="Times New Roman" w:hAnsi="Times New Roman" w:cs="Times New Roman"/>
          <w:sz w:val="24"/>
          <w:szCs w:val="24"/>
        </w:rPr>
      </w:pPr>
      <w:r w:rsidRPr="002959FA">
        <w:rPr>
          <w:rFonts w:ascii="Times New Roman" w:hAnsi="Times New Roman" w:cs="Times New Roman"/>
          <w:sz w:val="24"/>
          <w:szCs w:val="24"/>
        </w:rPr>
        <w:t xml:space="preserve">Объем электроэнергии, приобретенной ООО «АИС» для компенсации потерь в сетях в 2014 году составил 610,184 тыс. </w:t>
      </w:r>
      <w:proofErr w:type="spellStart"/>
      <w:r w:rsidRPr="002959FA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2959FA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2959FA">
        <w:rPr>
          <w:rFonts w:ascii="Times New Roman" w:hAnsi="Times New Roman" w:cs="Times New Roman"/>
          <w:sz w:val="24"/>
          <w:szCs w:val="24"/>
        </w:rPr>
        <w:t>. средняя стоимость составила 1 636,879 руб./</w:t>
      </w:r>
      <w:proofErr w:type="spellStart"/>
      <w:r w:rsidRPr="002959FA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2959FA">
        <w:rPr>
          <w:rFonts w:ascii="Times New Roman" w:hAnsi="Times New Roman" w:cs="Times New Roman"/>
          <w:sz w:val="24"/>
          <w:szCs w:val="24"/>
        </w:rPr>
        <w:t>.</w:t>
      </w:r>
    </w:p>
    <w:p w:rsidR="002959FA" w:rsidRPr="002959FA" w:rsidRDefault="002959FA">
      <w:pPr>
        <w:rPr>
          <w:rFonts w:ascii="Times New Roman" w:hAnsi="Times New Roman" w:cs="Times New Roman"/>
          <w:sz w:val="24"/>
          <w:szCs w:val="24"/>
        </w:rPr>
      </w:pPr>
      <w:r w:rsidRPr="002959FA">
        <w:rPr>
          <w:rFonts w:ascii="Times New Roman" w:hAnsi="Times New Roman" w:cs="Times New Roman"/>
          <w:sz w:val="24"/>
          <w:szCs w:val="24"/>
        </w:rPr>
        <w:t xml:space="preserve">Фактические потери, оплачиваемые покупателями при осуществлении расчетов за электрическую энергию в 2014г составили 610,184 тыс. </w:t>
      </w:r>
      <w:proofErr w:type="spellStart"/>
      <w:r w:rsidRPr="002959FA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2959FA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2959F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959FA" w:rsidRPr="0029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FA"/>
    <w:rsid w:val="002959FA"/>
    <w:rsid w:val="00E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2015-03-05T06:10:00Z</dcterms:created>
  <dcterms:modified xsi:type="dcterms:W3CDTF">2015-03-05T06:19:00Z</dcterms:modified>
</cp:coreProperties>
</file>