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366692" w:rsidRDefault="00CE7DCC" w:rsidP="00CE7DCC">
      <w:pPr>
        <w:jc w:val="center"/>
        <w:rPr>
          <w:rFonts w:ascii="Arial" w:hAnsi="Arial" w:cs="Arial"/>
        </w:rPr>
      </w:pPr>
      <w:r w:rsidRPr="00366692">
        <w:rPr>
          <w:rFonts w:ascii="Arial" w:hAnsi="Arial" w:cs="Arial"/>
        </w:rPr>
        <w:t xml:space="preserve">Паспорт услуги (процесса) </w:t>
      </w:r>
      <w:r w:rsidR="00841D91">
        <w:rPr>
          <w:rFonts w:ascii="Arial" w:hAnsi="Arial" w:cs="Arial"/>
        </w:rPr>
        <w:t>ООО «Агентство Интеллект-Сервис»</w:t>
      </w:r>
    </w:p>
    <w:p w:rsidR="004C3EFC" w:rsidRPr="0047174A" w:rsidRDefault="004C3EFC" w:rsidP="004C3EFC">
      <w:pPr>
        <w:jc w:val="center"/>
        <w:rPr>
          <w:rFonts w:ascii="Arial" w:hAnsi="Arial" w:cs="Arial"/>
          <w:b/>
        </w:rPr>
      </w:pPr>
      <w:r w:rsidRPr="0047174A">
        <w:rPr>
          <w:rFonts w:ascii="Arial" w:hAnsi="Arial" w:cs="Arial"/>
          <w:b/>
        </w:rPr>
        <w:t xml:space="preserve">Выдача справок и документов (их копий), подтверждающих технологическое присоединение к сетям </w:t>
      </w:r>
      <w:r w:rsidR="00841D91">
        <w:rPr>
          <w:rFonts w:ascii="Arial" w:hAnsi="Arial" w:cs="Arial"/>
          <w:b/>
        </w:rPr>
        <w:t>ООО «Агентство Интеллект-Сервис»</w:t>
      </w:r>
      <w:r w:rsidRPr="0047174A">
        <w:rPr>
          <w:rFonts w:ascii="Arial" w:hAnsi="Arial" w:cs="Arial"/>
          <w:b/>
        </w:rPr>
        <w:t xml:space="preserve">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брони).</w:t>
      </w:r>
    </w:p>
    <w:p w:rsidR="00620F00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Круг заявителей:</w:t>
      </w:r>
      <w:r w:rsidRPr="00366692">
        <w:rPr>
          <w:rFonts w:ascii="Arial" w:hAnsi="Arial" w:cs="Arial"/>
        </w:rPr>
        <w:t xml:space="preserve"> юридические лица, физические лица, индивидуальные предприниматели</w:t>
      </w:r>
      <w:r w:rsidR="00FB2A43" w:rsidRPr="00366692">
        <w:rPr>
          <w:rFonts w:ascii="Arial" w:hAnsi="Arial" w:cs="Arial"/>
        </w:rPr>
        <w:t>.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</w:p>
    <w:p w:rsidR="00620F00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="00FB2A43" w:rsidRPr="00366692">
        <w:rPr>
          <w:rFonts w:ascii="Arial" w:hAnsi="Arial" w:cs="Arial"/>
        </w:rPr>
        <w:t>в соответствии с п.79 Правил технологического присоединения... к электрическим сетям, утвержденных ПП РФ №861 от 27.12.2004г (далее Правил</w:t>
      </w:r>
      <w:r w:rsidR="00366692" w:rsidRPr="00366692">
        <w:rPr>
          <w:rFonts w:ascii="Arial" w:hAnsi="Arial" w:cs="Arial"/>
        </w:rPr>
        <w:t>а</w:t>
      </w:r>
      <w:r w:rsidR="00FB2A43" w:rsidRPr="00366692">
        <w:rPr>
          <w:rFonts w:ascii="Arial" w:hAnsi="Arial" w:cs="Arial"/>
        </w:rPr>
        <w:t>).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</w:p>
    <w:p w:rsid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Условия оказания услуг (процесса</w:t>
      </w:r>
      <w:proofErr w:type="gramStart"/>
      <w:r w:rsidRPr="00366692">
        <w:rPr>
          <w:rFonts w:ascii="Arial" w:hAnsi="Arial" w:cs="Arial"/>
          <w:b/>
        </w:rPr>
        <w:t>):</w:t>
      </w:r>
      <w:r w:rsidR="00FB2A43" w:rsidRPr="00366692">
        <w:rPr>
          <w:rFonts w:ascii="Arial" w:hAnsi="Arial" w:cs="Arial"/>
        </w:rPr>
        <w:t>наличие</w:t>
      </w:r>
      <w:proofErr w:type="gramEnd"/>
      <w:r w:rsidR="00FB2A43" w:rsidRPr="00366692">
        <w:rPr>
          <w:rFonts w:ascii="Arial" w:hAnsi="Arial" w:cs="Arial"/>
        </w:rPr>
        <w:t xml:space="preserve"> фактического технологического присоединения к электрическим сетям </w:t>
      </w:r>
      <w:r w:rsidR="00841D91">
        <w:rPr>
          <w:rFonts w:ascii="Arial" w:hAnsi="Arial" w:cs="Arial"/>
        </w:rPr>
        <w:t>ООО «Агентство Интеллект-Сервис»</w:t>
      </w:r>
    </w:p>
    <w:p w:rsidR="00FB2A43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Результат оказания услуги (процесса</w:t>
      </w:r>
      <w:proofErr w:type="gramStart"/>
      <w:r w:rsidRPr="00366692">
        <w:rPr>
          <w:rFonts w:ascii="Arial" w:hAnsi="Arial" w:cs="Arial"/>
          <w:b/>
        </w:rPr>
        <w:t>):</w:t>
      </w:r>
      <w:r w:rsidR="00FB2A43" w:rsidRPr="00366692">
        <w:rPr>
          <w:rFonts w:ascii="Arial" w:hAnsi="Arial" w:cs="Arial"/>
        </w:rPr>
        <w:t>выдача</w:t>
      </w:r>
      <w:proofErr w:type="gramEnd"/>
      <w:r w:rsidR="00FB2A43" w:rsidRPr="00366692">
        <w:rPr>
          <w:rFonts w:ascii="Arial" w:hAnsi="Arial" w:cs="Arial"/>
        </w:rPr>
        <w:t xml:space="preserve">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620F00" w:rsidRPr="004337F7" w:rsidRDefault="00620F00" w:rsidP="0047174A">
      <w:pPr>
        <w:spacing w:after="0"/>
        <w:rPr>
          <w:rFonts w:ascii="Arial" w:hAnsi="Arial" w:cs="Arial"/>
          <w:sz w:val="20"/>
          <w:szCs w:val="20"/>
        </w:rPr>
      </w:pPr>
      <w:r w:rsidRPr="00366692">
        <w:rPr>
          <w:rFonts w:ascii="Arial" w:hAnsi="Arial" w:cs="Arial"/>
          <w:b/>
        </w:rPr>
        <w:t>Общий срок оказания услуги (процесса):</w:t>
      </w:r>
      <w:r w:rsidRPr="00366692">
        <w:rPr>
          <w:rFonts w:ascii="Arial" w:hAnsi="Arial" w:cs="Arial"/>
        </w:rPr>
        <w:t xml:space="preserve"> не более 30</w:t>
      </w:r>
      <w:r w:rsidR="00366692" w:rsidRPr="00366692">
        <w:rPr>
          <w:rFonts w:ascii="Arial" w:hAnsi="Arial" w:cs="Arial"/>
        </w:rPr>
        <w:t xml:space="preserve"> календарный</w:t>
      </w:r>
      <w:r w:rsidRPr="00366692">
        <w:rPr>
          <w:rFonts w:ascii="Arial" w:hAnsi="Arial" w:cs="Arial"/>
        </w:rPr>
        <w:t xml:space="preserve"> дней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X="108" w:tblpY="539"/>
        <w:tblW w:w="14742" w:type="dxa"/>
        <w:tblLayout w:type="fixed"/>
        <w:tblLook w:val="04A0" w:firstRow="1" w:lastRow="0" w:firstColumn="1" w:lastColumn="0" w:noHBand="0" w:noVBand="1"/>
      </w:tblPr>
      <w:tblGrid>
        <w:gridCol w:w="442"/>
        <w:gridCol w:w="3102"/>
        <w:gridCol w:w="2552"/>
        <w:gridCol w:w="2693"/>
        <w:gridCol w:w="3402"/>
        <w:gridCol w:w="2551"/>
      </w:tblGrid>
      <w:tr w:rsidR="004337F7" w:rsidRPr="004337F7" w:rsidTr="00366692">
        <w:trPr>
          <w:trHeight w:val="415"/>
        </w:trPr>
        <w:tc>
          <w:tcPr>
            <w:tcW w:w="442" w:type="dxa"/>
            <w:vAlign w:val="center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0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255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693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40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4337F7" w:rsidRPr="00366692" w:rsidRDefault="004337F7" w:rsidP="0036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522B2B">
        <w:trPr>
          <w:trHeight w:val="1468"/>
        </w:trPr>
        <w:tc>
          <w:tcPr>
            <w:tcW w:w="442" w:type="dxa"/>
          </w:tcPr>
          <w:p w:rsidR="004337F7" w:rsidRPr="00366692" w:rsidRDefault="004337F7" w:rsidP="00522B2B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</w:tcPr>
          <w:p w:rsidR="004337F7" w:rsidRPr="00366692" w:rsidRDefault="004337F7" w:rsidP="00841D91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Подача </w:t>
            </w:r>
            <w:r w:rsidR="00366692" w:rsidRPr="00366692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66692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841D91">
              <w:rPr>
                <w:rFonts w:ascii="Arial" w:hAnsi="Arial" w:cs="Arial"/>
                <w:sz w:val="18"/>
                <w:szCs w:val="18"/>
              </w:rPr>
              <w:t>ООО «Агентство Интеллект-Сервис»</w:t>
            </w:r>
          </w:p>
        </w:tc>
        <w:tc>
          <w:tcPr>
            <w:tcW w:w="2552" w:type="dxa"/>
          </w:tcPr>
          <w:p w:rsidR="004337F7" w:rsidRPr="00366692" w:rsidRDefault="004337F7" w:rsidP="00841D91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</w:t>
            </w:r>
            <w:r w:rsidR="00841D91">
              <w:rPr>
                <w:rFonts w:ascii="Arial" w:hAnsi="Arial" w:cs="Arial"/>
                <w:sz w:val="18"/>
                <w:szCs w:val="18"/>
              </w:rPr>
              <w:t>ООО «Агентство Интеллект-Сервис</w:t>
            </w:r>
            <w:r w:rsidR="00366692" w:rsidRPr="00366692">
              <w:rPr>
                <w:rFonts w:ascii="Arial" w:hAnsi="Arial" w:cs="Arial"/>
                <w:sz w:val="18"/>
                <w:szCs w:val="18"/>
              </w:rPr>
              <w:t>" заявлени</w:t>
            </w:r>
            <w:r w:rsidRPr="00366692">
              <w:rPr>
                <w:rFonts w:ascii="Arial" w:hAnsi="Arial" w:cs="Arial"/>
                <w:sz w:val="18"/>
                <w:szCs w:val="18"/>
              </w:rPr>
              <w:t>я с приложенными необходимыми документами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3402" w:type="dxa"/>
          </w:tcPr>
          <w:p w:rsidR="004337F7" w:rsidRPr="00366692" w:rsidRDefault="00366692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2551" w:type="dxa"/>
            <w:vMerge w:val="restart"/>
          </w:tcPr>
          <w:p w:rsidR="004337F7" w:rsidRPr="00366692" w:rsidRDefault="00FB2A43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  <w:tr w:rsidR="004337F7" w:rsidRPr="004337F7" w:rsidTr="00522B2B">
        <w:trPr>
          <w:trHeight w:val="1120"/>
        </w:trPr>
        <w:tc>
          <w:tcPr>
            <w:tcW w:w="442" w:type="dxa"/>
          </w:tcPr>
          <w:p w:rsidR="004337F7" w:rsidRPr="00366692" w:rsidRDefault="004337F7" w:rsidP="00522B2B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255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40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2551" w:type="dxa"/>
            <w:vMerge/>
            <w:vAlign w:val="center"/>
          </w:tcPr>
          <w:p w:rsidR="004337F7" w:rsidRPr="004337F7" w:rsidRDefault="004337F7" w:rsidP="0036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620F00">
      <w:pPr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4337F7">
        <w:rPr>
          <w:rFonts w:ascii="Arial" w:hAnsi="Arial" w:cs="Arial"/>
          <w:b/>
          <w:sz w:val="20"/>
          <w:szCs w:val="20"/>
        </w:rPr>
        <w:tab/>
      </w:r>
    </w:p>
    <w:p w:rsidR="00455D26" w:rsidRDefault="00455D26" w:rsidP="00620F00">
      <w:pPr>
        <w:rPr>
          <w:rFonts w:ascii="Arial" w:hAnsi="Arial" w:cs="Arial"/>
          <w:b/>
          <w:sz w:val="20"/>
          <w:szCs w:val="20"/>
        </w:rPr>
      </w:pPr>
    </w:p>
    <w:p w:rsidR="0047174A" w:rsidRDefault="0047174A" w:rsidP="00620F00">
      <w:pPr>
        <w:rPr>
          <w:rFonts w:ascii="Arial" w:hAnsi="Arial" w:cs="Arial"/>
          <w:b/>
          <w:sz w:val="20"/>
          <w:szCs w:val="20"/>
        </w:rPr>
      </w:pPr>
    </w:p>
    <w:p w:rsidR="0047174A" w:rsidRDefault="0047174A" w:rsidP="0047174A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</w:t>
      </w:r>
      <w:r>
        <w:rPr>
          <w:rFonts w:ascii="Calibri" w:hAnsi="Calibri" w:cs="Arial"/>
        </w:rPr>
        <w:t>-Н</w:t>
      </w:r>
      <w:r w:rsidRPr="00C06AD6">
        <w:rPr>
          <w:rFonts w:ascii="Calibri" w:hAnsi="Calibri" w:cs="Arial"/>
        </w:rPr>
        <w:t xml:space="preserve"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законодательством РФ. </w:t>
      </w: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2693"/>
        <w:gridCol w:w="3402"/>
        <w:gridCol w:w="2551"/>
      </w:tblGrid>
      <w:tr w:rsidR="004337F7" w:rsidRPr="004337F7" w:rsidTr="00522B2B">
        <w:tc>
          <w:tcPr>
            <w:tcW w:w="426" w:type="dxa"/>
          </w:tcPr>
          <w:p w:rsidR="004337F7" w:rsidRPr="00366692" w:rsidRDefault="004337F7" w:rsidP="00522B2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8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2552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402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с даты получения заявления, при согласовании с системным оператором до 30 рабочих дней с даты получения заявления. Выдача дубликатов документов 7 рабочих дней с даты получения заявления. Согласование акта технологической и (или) аварийной брони) в течение 10 рабочих дней с даты получения заявления. Выдача новых технических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условий  в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течение 10 рабочих дней с даты получения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2551" w:type="dxa"/>
          </w:tcPr>
          <w:p w:rsidR="004337F7" w:rsidRPr="00366692" w:rsidRDefault="00FB2A43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</w:tbl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841D91" w:rsidRDefault="00841D91" w:rsidP="00841D91">
      <w:pPr>
        <w:spacing w:after="0" w:line="180" w:lineRule="exact"/>
        <w:ind w:left="357"/>
      </w:pPr>
    </w:p>
    <w:p w:rsidR="00C73974" w:rsidRDefault="00C73974" w:rsidP="00C7548F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C73974" w:rsidRDefault="00C73974" w:rsidP="00C7548F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4" w:history="1">
        <w:r>
          <w:rPr>
            <w:rStyle w:val="a6"/>
            <w:rFonts w:ascii="Calibri" w:hAnsi="Calibri"/>
            <w:b/>
            <w:lang w:val="en-US"/>
          </w:rPr>
          <w:t>www</w:t>
        </w:r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ru</w:t>
        </w:r>
        <w:proofErr w:type="spellEnd"/>
      </w:hyperlink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C7548F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C73974" w:rsidRDefault="00C73974" w:rsidP="00C7548F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C73974" w:rsidRDefault="00C73974" w:rsidP="00C7548F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C73974" w:rsidRDefault="00C73974" w:rsidP="00C7397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55D26" w:rsidRPr="00522B2B" w:rsidRDefault="00455D26" w:rsidP="00841D91">
      <w:pPr>
        <w:spacing w:after="0" w:line="180" w:lineRule="exact"/>
        <w:rPr>
          <w:i/>
          <w:sz w:val="16"/>
          <w:szCs w:val="16"/>
        </w:rPr>
      </w:pPr>
      <w:bookmarkStart w:id="0" w:name="_GoBack"/>
      <w:bookmarkEnd w:id="0"/>
    </w:p>
    <w:sectPr w:rsidR="00455D26" w:rsidRPr="00522B2B" w:rsidSect="00366692">
      <w:pgSz w:w="16838" w:h="11906" w:orient="landscape"/>
      <w:pgMar w:top="426" w:right="138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1E2048"/>
    <w:rsid w:val="0025771D"/>
    <w:rsid w:val="00314E0C"/>
    <w:rsid w:val="00366692"/>
    <w:rsid w:val="00422A85"/>
    <w:rsid w:val="004337F7"/>
    <w:rsid w:val="00455D26"/>
    <w:rsid w:val="0047174A"/>
    <w:rsid w:val="004C3EFC"/>
    <w:rsid w:val="00522B2B"/>
    <w:rsid w:val="00534AD0"/>
    <w:rsid w:val="00574993"/>
    <w:rsid w:val="00620F00"/>
    <w:rsid w:val="007E7713"/>
    <w:rsid w:val="00841D91"/>
    <w:rsid w:val="00B74075"/>
    <w:rsid w:val="00C73974"/>
    <w:rsid w:val="00C7548F"/>
    <w:rsid w:val="00CE4569"/>
    <w:rsid w:val="00CE6735"/>
    <w:rsid w:val="00CE7DCC"/>
    <w:rsid w:val="00CF12FF"/>
    <w:rsid w:val="00E87819"/>
    <w:rsid w:val="00FB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1A13-F680-41FE-84B1-EDD81AE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s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Кирнозенко Елена Николаевна</cp:lastModifiedBy>
  <cp:revision>4</cp:revision>
  <cp:lastPrinted>2014-08-28T04:04:00Z</cp:lastPrinted>
  <dcterms:created xsi:type="dcterms:W3CDTF">2019-02-26T10:05:00Z</dcterms:created>
  <dcterms:modified xsi:type="dcterms:W3CDTF">2019-02-26T11:24:00Z</dcterms:modified>
</cp:coreProperties>
</file>